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B7F" w:rsidRPr="00F510C6" w:rsidRDefault="00A43B7F" w:rsidP="00A43B7F">
      <w:pPr>
        <w:ind w:left="720"/>
        <w:jc w:val="both"/>
      </w:pPr>
    </w:p>
    <w:p w:rsidR="00A43B7F" w:rsidRPr="00AC56D0" w:rsidRDefault="00A43B7F" w:rsidP="00A43B7F">
      <w:pPr>
        <w:pStyle w:val="Titre1"/>
        <w:numPr>
          <w:ilvl w:val="0"/>
          <w:numId w:val="11"/>
        </w:numPr>
        <w:jc w:val="both"/>
      </w:pPr>
      <w:r>
        <w:t xml:space="preserve">Au niveau la personne habilitée au dépôt des comptes sur le plateforme INPI </w:t>
      </w:r>
    </w:p>
    <w:p w:rsidR="00A43B7F" w:rsidRPr="00F510C6" w:rsidRDefault="00A43B7F" w:rsidP="00A43B7F">
      <w:pPr>
        <w:jc w:val="both"/>
      </w:pPr>
      <w:r w:rsidRPr="00F510C6">
        <w:rPr>
          <w:b/>
          <w:bCs/>
        </w:rPr>
        <w:t>Étape 1: Collecte des Informations</w:t>
      </w:r>
    </w:p>
    <w:p w:rsidR="00A43B7F" w:rsidRPr="00F510C6" w:rsidRDefault="00A43B7F" w:rsidP="00A43B7F">
      <w:pPr>
        <w:numPr>
          <w:ilvl w:val="0"/>
          <w:numId w:val="10"/>
        </w:numPr>
        <w:jc w:val="both"/>
      </w:pPr>
      <w:r w:rsidRPr="00F510C6">
        <w:t>Assurez-vous que tous les documents nécessaires pour le dépôt des comptes à l'INPI sont rassemblés dans le dossier "01 JURIDIQUE DEPOT DES COMPTES INPI", comme détail</w:t>
      </w:r>
      <w:r>
        <w:t>lé dans la procédure précédente (action devant avoir été réalisé par le collaborateur)</w:t>
      </w:r>
    </w:p>
    <w:p w:rsidR="00A43B7F" w:rsidRPr="00F510C6" w:rsidRDefault="00A43B7F" w:rsidP="00A43B7F">
      <w:pPr>
        <w:jc w:val="both"/>
      </w:pPr>
      <w:r w:rsidRPr="00F510C6">
        <w:rPr>
          <w:b/>
          <w:bCs/>
        </w:rPr>
        <w:t>Étape 2: Accès à la Plateforme INPI</w:t>
      </w:r>
    </w:p>
    <w:p w:rsidR="00A43B7F" w:rsidRPr="00F510C6" w:rsidRDefault="00A43B7F" w:rsidP="00A43B7F">
      <w:pPr>
        <w:numPr>
          <w:ilvl w:val="0"/>
          <w:numId w:val="1"/>
        </w:numPr>
        <w:jc w:val="both"/>
      </w:pPr>
      <w:r w:rsidRPr="00F510C6">
        <w:t>Connectez-vous à la plateform</w:t>
      </w:r>
      <w:r>
        <w:t>e en utilisant vos identifiants</w:t>
      </w:r>
    </w:p>
    <w:p w:rsidR="00A43B7F" w:rsidRPr="00F510C6" w:rsidRDefault="00A43B7F" w:rsidP="00A43B7F">
      <w:pPr>
        <w:numPr>
          <w:ilvl w:val="0"/>
          <w:numId w:val="1"/>
        </w:numPr>
        <w:jc w:val="both"/>
      </w:pPr>
      <w:r w:rsidRPr="00F510C6">
        <w:t>Accédez à la section dédiée au dépôt des comptes.</w:t>
      </w:r>
    </w:p>
    <w:p w:rsidR="00A43B7F" w:rsidRPr="00F510C6" w:rsidRDefault="00A43B7F" w:rsidP="00A43B7F">
      <w:pPr>
        <w:jc w:val="both"/>
      </w:pPr>
      <w:r w:rsidRPr="00F510C6">
        <w:rPr>
          <w:b/>
          <w:bCs/>
        </w:rPr>
        <w:t>Étape 3: Remplissage des Informations</w:t>
      </w:r>
    </w:p>
    <w:p w:rsidR="00A43B7F" w:rsidRPr="00F510C6" w:rsidRDefault="00A43B7F" w:rsidP="00A43B7F">
      <w:pPr>
        <w:numPr>
          <w:ilvl w:val="0"/>
          <w:numId w:val="2"/>
        </w:numPr>
        <w:jc w:val="both"/>
      </w:pPr>
      <w:r w:rsidRPr="00F510C6">
        <w:t>Sélectionnez l'option de dépôt des comptes et choisissez l'exercice financier concerné.</w:t>
      </w:r>
    </w:p>
    <w:p w:rsidR="00A43B7F" w:rsidRPr="00F510C6" w:rsidRDefault="00A43B7F" w:rsidP="00A43B7F">
      <w:pPr>
        <w:numPr>
          <w:ilvl w:val="0"/>
          <w:numId w:val="2"/>
        </w:numPr>
        <w:jc w:val="both"/>
      </w:pPr>
      <w:r w:rsidRPr="00F510C6">
        <w:t>Remplissez les champs requis avec les informations financières pertinentes. Suivez attentivement les instructions pour chaque champ.</w:t>
      </w:r>
    </w:p>
    <w:p w:rsidR="00A43B7F" w:rsidRPr="00F510C6" w:rsidRDefault="00A43B7F" w:rsidP="00A43B7F">
      <w:pPr>
        <w:numPr>
          <w:ilvl w:val="0"/>
          <w:numId w:val="2"/>
        </w:numPr>
        <w:jc w:val="both"/>
      </w:pPr>
      <w:r w:rsidRPr="00F510C6">
        <w:t>Téléchargez les fichiers des documents comptables préparés lors de l'étape 1.</w:t>
      </w:r>
    </w:p>
    <w:p w:rsidR="00A43B7F" w:rsidRPr="00F510C6" w:rsidRDefault="00A43B7F" w:rsidP="00A43B7F">
      <w:pPr>
        <w:jc w:val="both"/>
      </w:pPr>
      <w:r w:rsidRPr="00F510C6">
        <w:rPr>
          <w:b/>
          <w:bCs/>
        </w:rPr>
        <w:t>Étape 4: Vérification et Validation</w:t>
      </w:r>
    </w:p>
    <w:p w:rsidR="00A43B7F" w:rsidRPr="00F510C6" w:rsidRDefault="00A43B7F" w:rsidP="00A43B7F">
      <w:pPr>
        <w:numPr>
          <w:ilvl w:val="0"/>
          <w:numId w:val="3"/>
        </w:numPr>
        <w:jc w:val="both"/>
      </w:pPr>
      <w:r w:rsidRPr="00F510C6">
        <w:t>Passez en revue toutes les informations saisies pour vous assurer de leur exactitude.</w:t>
      </w:r>
    </w:p>
    <w:p w:rsidR="00A43B7F" w:rsidRPr="00F510C6" w:rsidRDefault="00A43B7F" w:rsidP="00A43B7F">
      <w:pPr>
        <w:numPr>
          <w:ilvl w:val="0"/>
          <w:numId w:val="3"/>
        </w:numPr>
        <w:jc w:val="both"/>
      </w:pPr>
      <w:r w:rsidRPr="00F510C6">
        <w:t>Vérifiez que les documents attachés sont corrects et complets.</w:t>
      </w:r>
    </w:p>
    <w:p w:rsidR="00A43B7F" w:rsidRPr="00F510C6" w:rsidRDefault="00A43B7F" w:rsidP="00A43B7F">
      <w:pPr>
        <w:numPr>
          <w:ilvl w:val="0"/>
          <w:numId w:val="3"/>
        </w:numPr>
        <w:jc w:val="both"/>
      </w:pPr>
      <w:r w:rsidRPr="00F510C6">
        <w:t>Enregistrez les informations et effectuez une validation préliminaire pour détecter d'éventuelles erreurs.</w:t>
      </w:r>
    </w:p>
    <w:p w:rsidR="00A43B7F" w:rsidRPr="00F510C6" w:rsidRDefault="00A43B7F" w:rsidP="00A43B7F">
      <w:pPr>
        <w:jc w:val="both"/>
      </w:pPr>
      <w:r w:rsidRPr="00F510C6">
        <w:rPr>
          <w:b/>
          <w:bCs/>
        </w:rPr>
        <w:t>Étape 5: Paiement des Frais</w:t>
      </w:r>
    </w:p>
    <w:p w:rsidR="00A43B7F" w:rsidRPr="00F510C6" w:rsidRDefault="00A43B7F" w:rsidP="00A43B7F">
      <w:pPr>
        <w:numPr>
          <w:ilvl w:val="0"/>
          <w:numId w:val="4"/>
        </w:numPr>
        <w:jc w:val="both"/>
      </w:pPr>
      <w:r w:rsidRPr="00F510C6">
        <w:t>Si des frais sont applicables, effectuez le paiement en ligne conformément aux instructions de la plateforme.</w:t>
      </w:r>
    </w:p>
    <w:p w:rsidR="00A43B7F" w:rsidRPr="00F510C6" w:rsidRDefault="00A43B7F" w:rsidP="00A43B7F">
      <w:pPr>
        <w:numPr>
          <w:ilvl w:val="0"/>
          <w:numId w:val="4"/>
        </w:numPr>
        <w:jc w:val="both"/>
      </w:pPr>
      <w:r w:rsidRPr="00F510C6">
        <w:t>Assurez-vous de conserver une confirmation de paiement.</w:t>
      </w:r>
    </w:p>
    <w:p w:rsidR="00A43B7F" w:rsidRPr="00F510C6" w:rsidRDefault="00A43B7F" w:rsidP="00A43B7F">
      <w:pPr>
        <w:jc w:val="both"/>
      </w:pPr>
      <w:r w:rsidRPr="00F510C6">
        <w:rPr>
          <w:b/>
          <w:bCs/>
        </w:rPr>
        <w:t>Étape 6: Soumission</w:t>
      </w:r>
    </w:p>
    <w:p w:rsidR="00A43B7F" w:rsidRPr="00F510C6" w:rsidRDefault="00A43B7F" w:rsidP="00A43B7F">
      <w:pPr>
        <w:numPr>
          <w:ilvl w:val="0"/>
          <w:numId w:val="5"/>
        </w:numPr>
        <w:jc w:val="both"/>
      </w:pPr>
      <w:r w:rsidRPr="00F510C6">
        <w:t>Une fois que toutes les étapes précédentes ont été complétées avec succès, soumettez électroniquement les comptes via la plateforme.</w:t>
      </w:r>
    </w:p>
    <w:p w:rsidR="00A43B7F" w:rsidRPr="00F510C6" w:rsidRDefault="00A43B7F" w:rsidP="00A43B7F">
      <w:pPr>
        <w:numPr>
          <w:ilvl w:val="0"/>
          <w:numId w:val="5"/>
        </w:numPr>
        <w:jc w:val="both"/>
      </w:pPr>
      <w:r w:rsidRPr="00F510C6">
        <w:t>Assurez-vous de recevoir une confirmation de soumission.</w:t>
      </w:r>
    </w:p>
    <w:p w:rsidR="00A43B7F" w:rsidRPr="00F510C6" w:rsidRDefault="00A43B7F" w:rsidP="00A43B7F">
      <w:pPr>
        <w:jc w:val="both"/>
      </w:pPr>
      <w:r w:rsidRPr="00F510C6">
        <w:rPr>
          <w:b/>
          <w:bCs/>
        </w:rPr>
        <w:lastRenderedPageBreak/>
        <w:t>Étape 7: Suivi</w:t>
      </w:r>
    </w:p>
    <w:p w:rsidR="00A43B7F" w:rsidRPr="00F510C6" w:rsidRDefault="00A43B7F" w:rsidP="00A43B7F">
      <w:pPr>
        <w:numPr>
          <w:ilvl w:val="0"/>
          <w:numId w:val="6"/>
        </w:numPr>
        <w:jc w:val="both"/>
      </w:pPr>
      <w:r w:rsidRPr="00F510C6">
        <w:t>Surveillez l'état de votre dépôt via la plateforme INPI.</w:t>
      </w:r>
    </w:p>
    <w:p w:rsidR="00A43B7F" w:rsidRPr="00F510C6" w:rsidRDefault="00A43B7F" w:rsidP="00A43B7F">
      <w:pPr>
        <w:numPr>
          <w:ilvl w:val="0"/>
          <w:numId w:val="6"/>
        </w:numPr>
        <w:jc w:val="both"/>
      </w:pPr>
      <w:r w:rsidRPr="00F510C6">
        <w:t>Si des corrections ou des informations supplémentaires sont nécessaires, suivez les instructions de l'INPI pour les fournir dans les délais impartis.</w:t>
      </w:r>
    </w:p>
    <w:p w:rsidR="00A43B7F" w:rsidRPr="00F510C6" w:rsidRDefault="00A43B7F" w:rsidP="00A43B7F">
      <w:pPr>
        <w:jc w:val="both"/>
      </w:pPr>
      <w:r w:rsidRPr="00F510C6">
        <w:rPr>
          <w:b/>
          <w:bCs/>
        </w:rPr>
        <w:t>Étape 8: Réception de l'Accusé de Réception</w:t>
      </w:r>
    </w:p>
    <w:p w:rsidR="00A43B7F" w:rsidRPr="00F510C6" w:rsidRDefault="00A43B7F" w:rsidP="00A43B7F">
      <w:pPr>
        <w:numPr>
          <w:ilvl w:val="0"/>
          <w:numId w:val="7"/>
        </w:numPr>
        <w:jc w:val="both"/>
      </w:pPr>
      <w:r w:rsidRPr="00F510C6">
        <w:t>Une fois le dépôt approuvé, vous recevrez un accusé de réception officiel de l'INPI.</w:t>
      </w:r>
    </w:p>
    <w:p w:rsidR="00A43B7F" w:rsidRPr="00F510C6" w:rsidRDefault="00A43B7F" w:rsidP="00A43B7F">
      <w:pPr>
        <w:numPr>
          <w:ilvl w:val="0"/>
          <w:numId w:val="7"/>
        </w:numPr>
        <w:jc w:val="both"/>
      </w:pPr>
      <w:r w:rsidRPr="00F510C6">
        <w:t>Conservez cet accusé de réception comme preuve du dépôt.</w:t>
      </w:r>
    </w:p>
    <w:p w:rsidR="00A43B7F" w:rsidRPr="00F510C6" w:rsidRDefault="00A43B7F" w:rsidP="00A43B7F">
      <w:pPr>
        <w:jc w:val="both"/>
      </w:pPr>
      <w:r>
        <w:rPr>
          <w:b/>
          <w:bCs/>
        </w:rPr>
        <w:t>Étape 9</w:t>
      </w:r>
      <w:r w:rsidRPr="00F510C6">
        <w:rPr>
          <w:b/>
          <w:bCs/>
        </w:rPr>
        <w:t xml:space="preserve">: Notification </w:t>
      </w:r>
      <w:r>
        <w:rPr>
          <w:b/>
          <w:bCs/>
        </w:rPr>
        <w:t>des collaborateurs</w:t>
      </w:r>
    </w:p>
    <w:p w:rsidR="00A43B7F" w:rsidRPr="00F510C6" w:rsidRDefault="00A43B7F" w:rsidP="00A43B7F">
      <w:pPr>
        <w:numPr>
          <w:ilvl w:val="0"/>
          <w:numId w:val="8"/>
        </w:numPr>
        <w:jc w:val="both"/>
      </w:pPr>
      <w:r>
        <w:t>I</w:t>
      </w:r>
      <w:r w:rsidRPr="00F510C6">
        <w:t>nformez le</w:t>
      </w:r>
      <w:r>
        <w:t xml:space="preserve"> collaborateur du traitement du juridique sur la plateforme INPI et que le juridique peut être récupéré dans le dossier </w:t>
      </w:r>
      <w:r w:rsidRPr="00F510C6">
        <w:t>"01 JURIDIQUE DEPOT DES COMPTES INPI</w:t>
      </w:r>
      <w:r>
        <w:t xml:space="preserve"> TRAITE</w:t>
      </w:r>
      <w:r w:rsidRPr="00F510C6">
        <w:t>"</w:t>
      </w:r>
      <w:r>
        <w:t xml:space="preserve"> pour l’intégrer dans le dossier permanent.</w:t>
      </w:r>
    </w:p>
    <w:p w:rsidR="00A43B7F" w:rsidRPr="00F510C6" w:rsidRDefault="00A43B7F" w:rsidP="00A43B7F">
      <w:pPr>
        <w:jc w:val="both"/>
      </w:pPr>
      <w:bookmarkStart w:id="0" w:name="_GoBack"/>
      <w:r>
        <w:rPr>
          <w:b/>
          <w:bCs/>
        </w:rPr>
        <w:t>Étape 10</w:t>
      </w:r>
      <w:r w:rsidRPr="00F510C6">
        <w:rPr>
          <w:b/>
          <w:bCs/>
        </w:rPr>
        <w:t>: Suivi et Gestion des Échéances</w:t>
      </w:r>
    </w:p>
    <w:p w:rsidR="00A43B7F" w:rsidRDefault="00A43B7F" w:rsidP="00A43B7F">
      <w:pPr>
        <w:numPr>
          <w:ilvl w:val="0"/>
          <w:numId w:val="9"/>
        </w:numPr>
        <w:jc w:val="both"/>
      </w:pPr>
      <w:r>
        <w:t xml:space="preserve">Mettez à jour le tableau </w:t>
      </w:r>
      <w:r w:rsidRPr="00F510C6">
        <w:t>de suivi pour les échéances liées aux informations juridiques de l'INPI.</w:t>
      </w:r>
    </w:p>
    <w:bookmarkEnd w:id="0"/>
    <w:p w:rsidR="00A43B7F" w:rsidRDefault="00A43B7F" w:rsidP="00A43B7F">
      <w:pPr>
        <w:ind w:left="360"/>
        <w:jc w:val="both"/>
      </w:pPr>
    </w:p>
    <w:p w:rsidR="00492B9C" w:rsidRDefault="00492B9C"/>
    <w:sectPr w:rsidR="00492B9C">
      <w:headerReference w:type="even" r:id="rId5"/>
      <w:head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650" w:rsidRDefault="00087364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2771688" o:spid="_x0000_s2050" type="#_x0000_t136" style="position:absolute;margin-left:0;margin-top:0;width:538.55pt;height:100.9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 de precedure 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V w:val="single" w:sz="4" w:space="0" w:color="000000"/>
      </w:tblBorders>
      <w:tblCellMar>
        <w:left w:w="98" w:type="dxa"/>
        <w:right w:w="98" w:type="dxa"/>
      </w:tblCellMar>
      <w:tblLook w:val="04A0" w:firstRow="1" w:lastRow="0" w:firstColumn="1" w:lastColumn="0" w:noHBand="0" w:noVBand="1"/>
    </w:tblPr>
    <w:tblGrid>
      <w:gridCol w:w="1441"/>
      <w:gridCol w:w="1496"/>
      <w:gridCol w:w="3188"/>
      <w:gridCol w:w="1443"/>
      <w:gridCol w:w="1494"/>
    </w:tblGrid>
    <w:tr w:rsidR="00BD542A" w:rsidTr="009F7A7F">
      <w:trPr>
        <w:trHeight w:val="494"/>
      </w:trPr>
      <w:tc>
        <w:tcPr>
          <w:tcW w:w="759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BD542A" w:rsidRDefault="00087364" w:rsidP="00BD542A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  <w:tab w:val="left" w:pos="9912"/>
            </w:tabs>
            <w:rPr>
              <w:rFonts w:ascii="Calibri" w:hAnsi="Calibri"/>
              <w:noProof/>
              <w:lang w:val="en-US"/>
            </w:rPr>
          </w:pPr>
          <w:r>
            <w:rPr>
              <w:rFonts w:ascii="Calibri" w:hAnsi="Calibri"/>
              <w:b/>
            </w:rPr>
            <w:t xml:space="preserve">MREC </w:t>
          </w:r>
        </w:p>
      </w:tc>
      <w:tc>
        <w:tcPr>
          <w:tcW w:w="2692" w:type="pct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BD542A" w:rsidRPr="00BD542A" w:rsidRDefault="00087364" w:rsidP="00BD542A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  <w:tab w:val="left" w:pos="9912"/>
            </w:tabs>
            <w:jc w:val="center"/>
            <w:rPr>
              <w:rFonts w:ascii="Calibri" w:hAnsi="Calibri"/>
              <w:b/>
              <w:noProof/>
              <w:lang w:val="en-US"/>
            </w:rPr>
          </w:pPr>
          <w:r w:rsidRPr="00BD542A">
            <w:rPr>
              <w:rFonts w:ascii="Calibri" w:hAnsi="Calibri"/>
              <w:b/>
              <w:noProof/>
              <w:lang w:val="en-US"/>
            </w:rPr>
            <w:t>Procédure</w:t>
          </w:r>
        </w:p>
      </w:tc>
      <w:tc>
        <w:tcPr>
          <w:tcW w:w="761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BD542A" w:rsidRDefault="00087364" w:rsidP="00BD542A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  <w:tab w:val="left" w:pos="9912"/>
            </w:tabs>
            <w:rPr>
              <w:rFonts w:ascii="Calibri" w:hAnsi="Calibri"/>
              <w:noProof/>
              <w:lang w:val="en-US"/>
            </w:rPr>
          </w:pPr>
          <w:r>
            <w:rPr>
              <w:rFonts w:ascii="Calibri" w:hAnsi="Calibri"/>
              <w:b/>
            </w:rPr>
            <w:t>Réf :</w:t>
          </w:r>
        </w:p>
      </w:tc>
      <w:tc>
        <w:tcPr>
          <w:tcW w:w="788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BD542A" w:rsidRDefault="00087364" w:rsidP="00BD542A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  <w:tab w:val="left" w:pos="9912"/>
            </w:tabs>
            <w:jc w:val="center"/>
            <w:rPr>
              <w:rFonts w:ascii="Calibri" w:hAnsi="Calibri"/>
              <w:noProof/>
              <w:color w:val="FF0000"/>
              <w:lang w:val="en-US"/>
            </w:rPr>
          </w:pPr>
          <w:r>
            <w:rPr>
              <w:rFonts w:ascii="Calibri" w:hAnsi="Calibri"/>
              <w:color w:val="FF0000"/>
            </w:rPr>
            <w:t>P CI  1</w:t>
          </w:r>
        </w:p>
      </w:tc>
    </w:tr>
    <w:tr w:rsidR="00BD542A" w:rsidTr="009F7A7F">
      <w:trPr>
        <w:cantSplit/>
        <w:trHeight w:val="2186"/>
      </w:trPr>
      <w:tc>
        <w:tcPr>
          <w:tcW w:w="1548" w:type="pct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  <w:hideMark/>
        </w:tcPr>
        <w:tbl>
          <w:tblPr>
            <w:tblW w:w="2925" w:type="dxa"/>
            <w:tblInd w:w="2" w:type="dxa"/>
            <w:tblCellMar>
              <w:left w:w="98" w:type="dxa"/>
              <w:right w:w="98" w:type="dxa"/>
            </w:tblCellMar>
            <w:tblLook w:val="04A0" w:firstRow="1" w:lastRow="0" w:firstColumn="1" w:lastColumn="0" w:noHBand="0" w:noVBand="1"/>
          </w:tblPr>
          <w:tblGrid>
            <w:gridCol w:w="1435"/>
            <w:gridCol w:w="1490"/>
          </w:tblGrid>
          <w:tr w:rsidR="00BD542A" w:rsidTr="009F7A7F">
            <w:trPr>
              <w:cantSplit/>
              <w:trHeight w:val="494"/>
            </w:trPr>
            <w:tc>
              <w:tcPr>
                <w:tcW w:w="1435" w:type="dxa"/>
                <w:tcBorders>
                  <w:top w:val="nil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:rsidR="00BD542A" w:rsidRDefault="00087364" w:rsidP="00BD542A">
                <w:pPr>
                  <w:tabs>
                    <w:tab w:val="left" w:pos="708"/>
                    <w:tab w:val="left" w:pos="1416"/>
                    <w:tab w:val="left" w:pos="2124"/>
                    <w:tab w:val="left" w:pos="2832"/>
                    <w:tab w:val="left" w:pos="3540"/>
                    <w:tab w:val="left" w:pos="4248"/>
                    <w:tab w:val="left" w:pos="4956"/>
                    <w:tab w:val="left" w:pos="5664"/>
                    <w:tab w:val="left" w:pos="6372"/>
                    <w:tab w:val="left" w:pos="7080"/>
                    <w:tab w:val="left" w:pos="7788"/>
                    <w:tab w:val="left" w:pos="8496"/>
                    <w:tab w:val="left" w:pos="9204"/>
                    <w:tab w:val="left" w:pos="9912"/>
                  </w:tabs>
                  <w:rPr>
                    <w:rFonts w:ascii="Calibri" w:hAnsi="Calibri"/>
                    <w:noProof/>
                    <w:lang w:val="en-US"/>
                  </w:rPr>
                </w:pPr>
                <w:r>
                  <w:rPr>
                    <w:rFonts w:ascii="Calibri" w:hAnsi="Calibri"/>
                  </w:rPr>
                  <w:t xml:space="preserve">Créé le : </w:t>
                </w:r>
              </w:p>
            </w:tc>
            <w:tc>
              <w:tcPr>
                <w:tcW w:w="1491" w:type="dxa"/>
                <w:tcBorders>
                  <w:top w:val="nil"/>
                  <w:left w:val="single" w:sz="4" w:space="0" w:color="000000"/>
                  <w:bottom w:val="single" w:sz="4" w:space="0" w:color="000000"/>
                  <w:right w:val="nil"/>
                </w:tcBorders>
                <w:vAlign w:val="center"/>
                <w:hideMark/>
              </w:tcPr>
              <w:p w:rsidR="00BD542A" w:rsidRDefault="00087364" w:rsidP="00BD542A">
                <w:pPr>
                  <w:tabs>
                    <w:tab w:val="left" w:pos="708"/>
                    <w:tab w:val="left" w:pos="1416"/>
                    <w:tab w:val="left" w:pos="2124"/>
                    <w:tab w:val="left" w:pos="2832"/>
                    <w:tab w:val="left" w:pos="3540"/>
                    <w:tab w:val="left" w:pos="4248"/>
                    <w:tab w:val="left" w:pos="4956"/>
                    <w:tab w:val="left" w:pos="5664"/>
                    <w:tab w:val="left" w:pos="6372"/>
                    <w:tab w:val="left" w:pos="7080"/>
                    <w:tab w:val="left" w:pos="7788"/>
                    <w:tab w:val="left" w:pos="8496"/>
                    <w:tab w:val="left" w:pos="9204"/>
                    <w:tab w:val="left" w:pos="9912"/>
                  </w:tabs>
                  <w:jc w:val="center"/>
                  <w:rPr>
                    <w:rFonts w:ascii="Calibri" w:hAnsi="Calibri"/>
                    <w:noProof/>
                    <w:lang w:val="en-US"/>
                  </w:rPr>
                </w:pPr>
                <w:bookmarkStart w:id="1" w:name="SYSç1ç0çFalse"/>
                <w:r>
                  <w:rPr>
                    <w:rFonts w:ascii="Calibri" w:hAnsi="Calibri"/>
                    <w:noProof/>
                    <w:lang w:val="en-US"/>
                  </w:rPr>
                  <w:t>19/03/20</w:t>
                </w:r>
                <w:bookmarkEnd w:id="1"/>
                <w:r>
                  <w:rPr>
                    <w:rFonts w:ascii="Calibri" w:hAnsi="Calibri"/>
                    <w:noProof/>
                    <w:lang w:val="en-US"/>
                  </w:rPr>
                  <w:t>24</w:t>
                </w:r>
              </w:p>
            </w:tc>
          </w:tr>
          <w:tr w:rsidR="00BD542A" w:rsidTr="009F7A7F">
            <w:trPr>
              <w:cantSplit/>
              <w:trHeight w:val="494"/>
            </w:trPr>
            <w:tc>
              <w:tcPr>
                <w:tcW w:w="1435" w:type="dxa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:rsidR="00BD542A" w:rsidRDefault="00087364" w:rsidP="00BD542A">
                <w:pPr>
                  <w:tabs>
                    <w:tab w:val="left" w:pos="708"/>
                    <w:tab w:val="left" w:pos="1416"/>
                    <w:tab w:val="left" w:pos="2124"/>
                    <w:tab w:val="left" w:pos="2832"/>
                    <w:tab w:val="left" w:pos="3540"/>
                    <w:tab w:val="left" w:pos="4248"/>
                    <w:tab w:val="left" w:pos="4956"/>
                    <w:tab w:val="left" w:pos="5664"/>
                    <w:tab w:val="left" w:pos="6372"/>
                    <w:tab w:val="left" w:pos="7080"/>
                    <w:tab w:val="left" w:pos="7788"/>
                    <w:tab w:val="left" w:pos="8496"/>
                    <w:tab w:val="left" w:pos="9204"/>
                    <w:tab w:val="left" w:pos="9912"/>
                  </w:tabs>
                  <w:rPr>
                    <w:rFonts w:ascii="Calibri" w:hAnsi="Calibri"/>
                    <w:noProof/>
                    <w:lang w:val="en-US"/>
                  </w:rPr>
                </w:pPr>
                <w:r>
                  <w:rPr>
                    <w:rFonts w:ascii="Calibri" w:hAnsi="Calibri"/>
                  </w:rPr>
                  <w:t xml:space="preserve">Rédacteur : </w:t>
                </w:r>
              </w:p>
            </w:tc>
            <w:tc>
              <w:tcPr>
                <w:tcW w:w="149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nil"/>
                </w:tcBorders>
                <w:vAlign w:val="center"/>
                <w:hideMark/>
              </w:tcPr>
              <w:p w:rsidR="00BD542A" w:rsidRDefault="00087364" w:rsidP="00BD542A">
                <w:pPr>
                  <w:tabs>
                    <w:tab w:val="left" w:pos="708"/>
                    <w:tab w:val="left" w:pos="1416"/>
                    <w:tab w:val="left" w:pos="2124"/>
                    <w:tab w:val="left" w:pos="2832"/>
                    <w:tab w:val="left" w:pos="3540"/>
                    <w:tab w:val="left" w:pos="4248"/>
                    <w:tab w:val="left" w:pos="4956"/>
                    <w:tab w:val="left" w:pos="5664"/>
                    <w:tab w:val="left" w:pos="6372"/>
                    <w:tab w:val="left" w:pos="7080"/>
                    <w:tab w:val="left" w:pos="7788"/>
                    <w:tab w:val="left" w:pos="8496"/>
                    <w:tab w:val="left" w:pos="9204"/>
                    <w:tab w:val="left" w:pos="9912"/>
                  </w:tabs>
                  <w:jc w:val="center"/>
                  <w:rPr>
                    <w:rFonts w:ascii="Calibri" w:hAnsi="Calibri"/>
                    <w:noProof/>
                    <w:lang w:val="en-US"/>
                  </w:rPr>
                </w:pPr>
                <w:bookmarkStart w:id="2" w:name="SYSç21ç0çTrue"/>
                <w:r>
                  <w:rPr>
                    <w:rFonts w:ascii="Calibri" w:hAnsi="Calibri"/>
                    <w:noProof/>
                    <w:lang w:val="en-US"/>
                  </w:rPr>
                  <w:t>AS</w:t>
                </w:r>
                <w:bookmarkEnd w:id="2"/>
              </w:p>
            </w:tc>
          </w:tr>
          <w:tr w:rsidR="00BD542A" w:rsidTr="009F7A7F">
            <w:trPr>
              <w:cantSplit/>
              <w:trHeight w:val="494"/>
            </w:trPr>
            <w:tc>
              <w:tcPr>
                <w:tcW w:w="1435" w:type="dxa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:rsidR="00BD542A" w:rsidRDefault="00087364" w:rsidP="00BD542A">
                <w:pPr>
                  <w:tabs>
                    <w:tab w:val="left" w:pos="708"/>
                    <w:tab w:val="left" w:pos="1416"/>
                    <w:tab w:val="left" w:pos="2124"/>
                    <w:tab w:val="left" w:pos="2832"/>
                    <w:tab w:val="left" w:pos="3540"/>
                    <w:tab w:val="left" w:pos="4248"/>
                    <w:tab w:val="left" w:pos="4956"/>
                    <w:tab w:val="left" w:pos="5664"/>
                    <w:tab w:val="left" w:pos="6372"/>
                    <w:tab w:val="left" w:pos="7080"/>
                    <w:tab w:val="left" w:pos="7788"/>
                    <w:tab w:val="left" w:pos="8496"/>
                    <w:tab w:val="left" w:pos="9204"/>
                    <w:tab w:val="left" w:pos="9912"/>
                  </w:tabs>
                  <w:rPr>
                    <w:rFonts w:ascii="Calibri" w:hAnsi="Calibri"/>
                    <w:noProof/>
                    <w:lang w:val="en-US"/>
                  </w:rPr>
                </w:pPr>
                <w:r>
                  <w:rPr>
                    <w:rFonts w:ascii="Calibri" w:hAnsi="Calibri"/>
                  </w:rPr>
                  <w:t>Visé le :</w:t>
                </w:r>
              </w:p>
            </w:tc>
            <w:tc>
              <w:tcPr>
                <w:tcW w:w="149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nil"/>
                </w:tcBorders>
                <w:vAlign w:val="center"/>
                <w:hideMark/>
              </w:tcPr>
              <w:p w:rsidR="00BD542A" w:rsidRDefault="00087364" w:rsidP="00BD542A">
                <w:pPr>
                  <w:tabs>
                    <w:tab w:val="left" w:pos="708"/>
                    <w:tab w:val="left" w:pos="1416"/>
                    <w:tab w:val="left" w:pos="2124"/>
                    <w:tab w:val="left" w:pos="2832"/>
                    <w:tab w:val="left" w:pos="3540"/>
                    <w:tab w:val="left" w:pos="4248"/>
                    <w:tab w:val="left" w:pos="4956"/>
                    <w:tab w:val="left" w:pos="5664"/>
                    <w:tab w:val="left" w:pos="6372"/>
                    <w:tab w:val="left" w:pos="7080"/>
                    <w:tab w:val="left" w:pos="7788"/>
                    <w:tab w:val="left" w:pos="8496"/>
                    <w:tab w:val="left" w:pos="9204"/>
                    <w:tab w:val="left" w:pos="9912"/>
                  </w:tabs>
                  <w:jc w:val="center"/>
                  <w:rPr>
                    <w:rFonts w:ascii="Calibri" w:hAnsi="Calibri"/>
                    <w:noProof/>
                    <w:lang w:val="en-US"/>
                  </w:rPr>
                </w:pPr>
                <w:r>
                  <w:rPr>
                    <w:rFonts w:ascii="Calibri" w:hAnsi="Calibri"/>
                    <w:noProof/>
                    <w:lang w:val="en-US"/>
                  </w:rPr>
                  <w:t>26/</w:t>
                </w:r>
                <w:r>
                  <w:rPr>
                    <w:rFonts w:ascii="Calibri" w:hAnsi="Calibri"/>
                    <w:noProof/>
                    <w:lang w:val="en-US"/>
                  </w:rPr>
                  <w:t>03/2024</w:t>
                </w:r>
              </w:p>
            </w:tc>
          </w:tr>
          <w:tr w:rsidR="00BD542A" w:rsidTr="009F7A7F">
            <w:trPr>
              <w:cantSplit/>
              <w:trHeight w:val="494"/>
            </w:trPr>
            <w:tc>
              <w:tcPr>
                <w:tcW w:w="1435" w:type="dxa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:rsidR="00BD542A" w:rsidRDefault="00087364" w:rsidP="00BD542A">
                <w:pPr>
                  <w:tabs>
                    <w:tab w:val="left" w:pos="708"/>
                    <w:tab w:val="left" w:pos="1416"/>
                    <w:tab w:val="left" w:pos="2124"/>
                    <w:tab w:val="left" w:pos="2832"/>
                    <w:tab w:val="left" w:pos="3540"/>
                    <w:tab w:val="left" w:pos="4248"/>
                    <w:tab w:val="left" w:pos="4956"/>
                    <w:tab w:val="left" w:pos="5664"/>
                    <w:tab w:val="left" w:pos="6372"/>
                    <w:tab w:val="left" w:pos="7080"/>
                    <w:tab w:val="left" w:pos="7788"/>
                    <w:tab w:val="left" w:pos="8496"/>
                    <w:tab w:val="left" w:pos="9204"/>
                    <w:tab w:val="left" w:pos="9912"/>
                  </w:tabs>
                  <w:rPr>
                    <w:rFonts w:ascii="Calibri" w:hAnsi="Calibri"/>
                    <w:noProof/>
                    <w:lang w:val="en-US"/>
                  </w:rPr>
                </w:pPr>
                <w:r>
                  <w:rPr>
                    <w:rFonts w:ascii="Calibri" w:hAnsi="Calibri"/>
                  </w:rPr>
                  <w:t>Par :</w:t>
                </w:r>
              </w:p>
            </w:tc>
            <w:tc>
              <w:tcPr>
                <w:tcW w:w="149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nil"/>
                </w:tcBorders>
                <w:vAlign w:val="center"/>
                <w:hideMark/>
              </w:tcPr>
              <w:p w:rsidR="00BD542A" w:rsidRDefault="00087364" w:rsidP="00BD542A">
                <w:pPr>
                  <w:tabs>
                    <w:tab w:val="left" w:pos="708"/>
                    <w:tab w:val="left" w:pos="1416"/>
                    <w:tab w:val="left" w:pos="2124"/>
                    <w:tab w:val="left" w:pos="2832"/>
                    <w:tab w:val="left" w:pos="3540"/>
                    <w:tab w:val="left" w:pos="4248"/>
                    <w:tab w:val="left" w:pos="4956"/>
                    <w:tab w:val="left" w:pos="5664"/>
                    <w:tab w:val="left" w:pos="6372"/>
                    <w:tab w:val="left" w:pos="7080"/>
                    <w:tab w:val="left" w:pos="7788"/>
                    <w:tab w:val="left" w:pos="8496"/>
                    <w:tab w:val="left" w:pos="9204"/>
                    <w:tab w:val="left" w:pos="9912"/>
                  </w:tabs>
                  <w:jc w:val="center"/>
                  <w:rPr>
                    <w:rFonts w:ascii="Calibri" w:hAnsi="Calibri"/>
                    <w:noProof/>
                    <w:lang w:val="en-US"/>
                  </w:rPr>
                </w:pPr>
              </w:p>
            </w:tc>
          </w:tr>
        </w:tbl>
        <w:p w:rsidR="00BD542A" w:rsidRDefault="00087364" w:rsidP="00BD542A">
          <w:pPr>
            <w:widowControl w:val="0"/>
            <w:rPr>
              <w:rFonts w:ascii="Calibri" w:hAnsi="Calibri"/>
              <w:noProof/>
              <w:lang w:val="en-US"/>
            </w:rPr>
          </w:pPr>
        </w:p>
      </w:tc>
      <w:tc>
        <w:tcPr>
          <w:tcW w:w="1903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BD542A" w:rsidRDefault="00087364" w:rsidP="00BD542A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  <w:tab w:val="left" w:pos="9912"/>
            </w:tabs>
            <w:jc w:val="center"/>
            <w:rPr>
              <w:rFonts w:ascii="Calibri" w:hAnsi="Calibri"/>
              <w:b/>
              <w:noProof/>
              <w:color w:val="0000FF"/>
            </w:rPr>
          </w:pPr>
          <w:r>
            <w:rPr>
              <w:rFonts w:ascii="Calibri" w:hAnsi="Calibri"/>
              <w:b/>
            </w:rPr>
            <w:t>Procédure pour dépôt des comptes sur la plateforme INPI</w:t>
          </w:r>
        </w:p>
        <w:p w:rsidR="00BD542A" w:rsidRDefault="00087364" w:rsidP="00BD542A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  <w:tab w:val="left" w:pos="9912"/>
            </w:tabs>
            <w:jc w:val="center"/>
            <w:rPr>
              <w:rFonts w:ascii="Calibri" w:hAnsi="Calibri"/>
              <w:noProof/>
            </w:rPr>
          </w:pPr>
        </w:p>
      </w:tc>
      <w:tc>
        <w:tcPr>
          <w:tcW w:w="1549" w:type="pct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  <w:hideMark/>
        </w:tcPr>
        <w:tbl>
          <w:tblPr>
            <w:tblW w:w="2925" w:type="dxa"/>
            <w:tblInd w:w="2" w:type="dxa"/>
            <w:tblCellMar>
              <w:left w:w="98" w:type="dxa"/>
              <w:right w:w="98" w:type="dxa"/>
            </w:tblCellMar>
            <w:tblLook w:val="04A0" w:firstRow="1" w:lastRow="0" w:firstColumn="1" w:lastColumn="0" w:noHBand="0" w:noVBand="1"/>
          </w:tblPr>
          <w:tblGrid>
            <w:gridCol w:w="1438"/>
            <w:gridCol w:w="1487"/>
          </w:tblGrid>
          <w:tr w:rsidR="00BD542A" w:rsidTr="009F7A7F">
            <w:trPr>
              <w:cantSplit/>
              <w:trHeight w:val="494"/>
            </w:trPr>
            <w:tc>
              <w:tcPr>
                <w:tcW w:w="1438" w:type="dxa"/>
                <w:tcBorders>
                  <w:top w:val="nil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:rsidR="00BD542A" w:rsidRDefault="00087364" w:rsidP="00BD542A">
                <w:pPr>
                  <w:tabs>
                    <w:tab w:val="left" w:pos="708"/>
                    <w:tab w:val="left" w:pos="1416"/>
                    <w:tab w:val="left" w:pos="2124"/>
                    <w:tab w:val="left" w:pos="2832"/>
                    <w:tab w:val="left" w:pos="3540"/>
                    <w:tab w:val="left" w:pos="4248"/>
                    <w:tab w:val="left" w:pos="4956"/>
                    <w:tab w:val="left" w:pos="5664"/>
                    <w:tab w:val="left" w:pos="6372"/>
                    <w:tab w:val="left" w:pos="7080"/>
                    <w:tab w:val="left" w:pos="7788"/>
                    <w:tab w:val="left" w:pos="8496"/>
                    <w:tab w:val="left" w:pos="9204"/>
                    <w:tab w:val="left" w:pos="9912"/>
                  </w:tabs>
                  <w:jc w:val="center"/>
                  <w:rPr>
                    <w:rFonts w:ascii="Calibri" w:hAnsi="Calibri"/>
                    <w:noProof/>
                    <w:lang w:val="en-US"/>
                  </w:rPr>
                </w:pPr>
                <w:r>
                  <w:rPr>
                    <w:rFonts w:ascii="Calibri" w:hAnsi="Calibri"/>
                  </w:rPr>
                  <w:t>MAJ :</w:t>
                </w:r>
              </w:p>
            </w:tc>
            <w:tc>
              <w:tcPr>
                <w:tcW w:w="1489" w:type="dxa"/>
                <w:tcBorders>
                  <w:top w:val="nil"/>
                  <w:left w:val="single" w:sz="4" w:space="0" w:color="000000"/>
                  <w:bottom w:val="single" w:sz="4" w:space="0" w:color="000000"/>
                  <w:right w:val="nil"/>
                </w:tcBorders>
                <w:vAlign w:val="center"/>
                <w:hideMark/>
              </w:tcPr>
              <w:p w:rsidR="00BD542A" w:rsidRDefault="00087364" w:rsidP="00BD542A">
                <w:pPr>
                  <w:tabs>
                    <w:tab w:val="left" w:pos="708"/>
                    <w:tab w:val="left" w:pos="1416"/>
                    <w:tab w:val="left" w:pos="2124"/>
                    <w:tab w:val="left" w:pos="2832"/>
                    <w:tab w:val="left" w:pos="3540"/>
                    <w:tab w:val="left" w:pos="4248"/>
                    <w:tab w:val="left" w:pos="4956"/>
                    <w:tab w:val="left" w:pos="5664"/>
                    <w:tab w:val="left" w:pos="6372"/>
                    <w:tab w:val="left" w:pos="7080"/>
                    <w:tab w:val="left" w:pos="7788"/>
                    <w:tab w:val="left" w:pos="8496"/>
                    <w:tab w:val="left" w:pos="9204"/>
                    <w:tab w:val="left" w:pos="9912"/>
                  </w:tabs>
                  <w:jc w:val="center"/>
                  <w:rPr>
                    <w:rFonts w:ascii="Calibri" w:hAnsi="Calibri"/>
                    <w:noProof/>
                    <w:lang w:val="en-US"/>
                  </w:rPr>
                </w:pPr>
              </w:p>
            </w:tc>
          </w:tr>
          <w:tr w:rsidR="00BD542A" w:rsidTr="009F7A7F">
            <w:trPr>
              <w:cantSplit/>
              <w:trHeight w:val="494"/>
            </w:trPr>
            <w:tc>
              <w:tcPr>
                <w:tcW w:w="1438" w:type="dxa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:rsidR="00BD542A" w:rsidRDefault="00087364" w:rsidP="00BD542A">
                <w:pPr>
                  <w:tabs>
                    <w:tab w:val="left" w:pos="708"/>
                    <w:tab w:val="left" w:pos="1416"/>
                    <w:tab w:val="left" w:pos="2124"/>
                    <w:tab w:val="left" w:pos="2832"/>
                    <w:tab w:val="left" w:pos="3540"/>
                    <w:tab w:val="left" w:pos="4248"/>
                    <w:tab w:val="left" w:pos="4956"/>
                    <w:tab w:val="left" w:pos="5664"/>
                    <w:tab w:val="left" w:pos="6372"/>
                    <w:tab w:val="left" w:pos="7080"/>
                    <w:tab w:val="left" w:pos="7788"/>
                    <w:tab w:val="left" w:pos="8496"/>
                    <w:tab w:val="left" w:pos="9204"/>
                    <w:tab w:val="left" w:pos="9912"/>
                  </w:tabs>
                  <w:jc w:val="center"/>
                  <w:rPr>
                    <w:rFonts w:ascii="Calibri" w:hAnsi="Calibri"/>
                    <w:noProof/>
                    <w:lang w:val="en-US"/>
                  </w:rPr>
                </w:pPr>
                <w:r>
                  <w:rPr>
                    <w:rFonts w:ascii="Calibri" w:hAnsi="Calibri"/>
                    <w:noProof/>
                    <w:lang w:val="en-US"/>
                  </w:rPr>
                  <w:t>Responsa</w:t>
                </w:r>
                <w:r>
                  <w:rPr>
                    <w:rFonts w:ascii="Calibri" w:hAnsi="Calibri"/>
                    <w:noProof/>
                    <w:lang w:val="en-US"/>
                  </w:rPr>
                  <w:t>bl</w:t>
                </w:r>
                <w:r>
                  <w:rPr>
                    <w:rFonts w:ascii="Calibri" w:hAnsi="Calibri"/>
                    <w:noProof/>
                    <w:lang w:val="en-US"/>
                  </w:rPr>
                  <w:t>e :</w:t>
                </w:r>
              </w:p>
            </w:tc>
            <w:tc>
              <w:tcPr>
                <w:tcW w:w="148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nil"/>
                </w:tcBorders>
                <w:vAlign w:val="center"/>
                <w:hideMark/>
              </w:tcPr>
              <w:p w:rsidR="00BD542A" w:rsidRDefault="00087364" w:rsidP="00BD542A">
                <w:pPr>
                  <w:tabs>
                    <w:tab w:val="left" w:pos="708"/>
                    <w:tab w:val="left" w:pos="1416"/>
                    <w:tab w:val="left" w:pos="2124"/>
                    <w:tab w:val="left" w:pos="2832"/>
                    <w:tab w:val="left" w:pos="3540"/>
                    <w:tab w:val="left" w:pos="4248"/>
                    <w:tab w:val="left" w:pos="4956"/>
                    <w:tab w:val="left" w:pos="5664"/>
                    <w:tab w:val="left" w:pos="6372"/>
                    <w:tab w:val="left" w:pos="7080"/>
                    <w:tab w:val="left" w:pos="7788"/>
                    <w:tab w:val="left" w:pos="8496"/>
                    <w:tab w:val="left" w:pos="9204"/>
                    <w:tab w:val="left" w:pos="9912"/>
                  </w:tabs>
                  <w:jc w:val="center"/>
                  <w:rPr>
                    <w:rFonts w:ascii="Calibri" w:hAnsi="Calibri"/>
                    <w:noProof/>
                    <w:lang w:val="en-US"/>
                  </w:rPr>
                </w:pPr>
                <w:r>
                  <w:rPr>
                    <w:rFonts w:ascii="Calibri" w:hAnsi="Calibri"/>
                    <w:noProof/>
                    <w:lang w:val="en-US"/>
                  </w:rPr>
                  <w:t>CC</w:t>
                </w:r>
              </w:p>
            </w:tc>
          </w:tr>
          <w:tr w:rsidR="00BD542A" w:rsidTr="009F7A7F">
            <w:trPr>
              <w:cantSplit/>
              <w:trHeight w:val="494"/>
            </w:trPr>
            <w:tc>
              <w:tcPr>
                <w:tcW w:w="1438" w:type="dxa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:rsidR="00BD542A" w:rsidRDefault="00087364" w:rsidP="00BD542A">
                <w:pPr>
                  <w:tabs>
                    <w:tab w:val="left" w:pos="708"/>
                    <w:tab w:val="left" w:pos="1416"/>
                    <w:tab w:val="left" w:pos="2124"/>
                    <w:tab w:val="left" w:pos="2832"/>
                    <w:tab w:val="left" w:pos="3540"/>
                    <w:tab w:val="left" w:pos="4248"/>
                    <w:tab w:val="left" w:pos="4956"/>
                    <w:tab w:val="left" w:pos="5664"/>
                    <w:tab w:val="left" w:pos="6372"/>
                    <w:tab w:val="left" w:pos="7080"/>
                    <w:tab w:val="left" w:pos="7788"/>
                    <w:tab w:val="left" w:pos="8496"/>
                    <w:tab w:val="left" w:pos="9204"/>
                    <w:tab w:val="left" w:pos="9912"/>
                  </w:tabs>
                  <w:rPr>
                    <w:rFonts w:ascii="Calibri" w:hAnsi="Calibri"/>
                    <w:noProof/>
                    <w:lang w:val="en-US"/>
                  </w:rPr>
                </w:pPr>
                <w:r>
                  <w:rPr>
                    <w:rFonts w:ascii="Calibri" w:hAnsi="Calibri"/>
                    <w:noProof/>
                    <w:lang w:val="en-US"/>
                  </w:rPr>
                  <w:t>N° Version</w:t>
                </w:r>
              </w:p>
            </w:tc>
            <w:tc>
              <w:tcPr>
                <w:tcW w:w="148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nil"/>
                </w:tcBorders>
                <w:vAlign w:val="center"/>
              </w:tcPr>
              <w:p w:rsidR="00BD542A" w:rsidRDefault="00087364" w:rsidP="00BD542A">
                <w:pPr>
                  <w:tabs>
                    <w:tab w:val="left" w:pos="708"/>
                    <w:tab w:val="left" w:pos="1416"/>
                    <w:tab w:val="left" w:pos="2124"/>
                    <w:tab w:val="left" w:pos="2832"/>
                    <w:tab w:val="left" w:pos="3540"/>
                    <w:tab w:val="left" w:pos="4248"/>
                    <w:tab w:val="left" w:pos="4956"/>
                    <w:tab w:val="left" w:pos="5664"/>
                    <w:tab w:val="left" w:pos="6372"/>
                    <w:tab w:val="left" w:pos="7080"/>
                    <w:tab w:val="left" w:pos="7788"/>
                    <w:tab w:val="left" w:pos="8496"/>
                    <w:tab w:val="left" w:pos="9204"/>
                    <w:tab w:val="left" w:pos="9912"/>
                  </w:tabs>
                  <w:jc w:val="center"/>
                  <w:rPr>
                    <w:rFonts w:ascii="Calibri" w:hAnsi="Calibri"/>
                    <w:noProof/>
                    <w:lang w:val="en-US"/>
                  </w:rPr>
                </w:pPr>
                <w:r>
                  <w:rPr>
                    <w:rFonts w:ascii="Calibri" w:hAnsi="Calibri"/>
                    <w:noProof/>
                    <w:lang w:val="en-US"/>
                  </w:rPr>
                  <w:t>V1</w:t>
                </w:r>
              </w:p>
            </w:tc>
          </w:tr>
          <w:tr w:rsidR="00BD542A" w:rsidTr="009F7A7F">
            <w:trPr>
              <w:cantSplit/>
              <w:trHeight w:val="494"/>
            </w:trPr>
            <w:tc>
              <w:tcPr>
                <w:tcW w:w="1438" w:type="dxa"/>
                <w:tcBorders>
                  <w:top w:val="single" w:sz="4" w:space="0" w:color="000000"/>
                  <w:left w:val="nil"/>
                  <w:bottom w:val="single" w:sz="4" w:space="0" w:color="auto"/>
                  <w:right w:val="single" w:sz="4" w:space="0" w:color="000000"/>
                </w:tcBorders>
                <w:vAlign w:val="center"/>
                <w:hideMark/>
              </w:tcPr>
              <w:p w:rsidR="00BD542A" w:rsidRDefault="00087364" w:rsidP="00BD542A">
                <w:pPr>
                  <w:tabs>
                    <w:tab w:val="left" w:pos="708"/>
                    <w:tab w:val="left" w:pos="1416"/>
                    <w:tab w:val="left" w:pos="2124"/>
                    <w:tab w:val="left" w:pos="2832"/>
                    <w:tab w:val="left" w:pos="3540"/>
                    <w:tab w:val="left" w:pos="4248"/>
                    <w:tab w:val="left" w:pos="4956"/>
                    <w:tab w:val="left" w:pos="5664"/>
                    <w:tab w:val="left" w:pos="6372"/>
                    <w:tab w:val="left" w:pos="7080"/>
                    <w:tab w:val="left" w:pos="7788"/>
                    <w:tab w:val="left" w:pos="8496"/>
                    <w:tab w:val="left" w:pos="9204"/>
                    <w:tab w:val="left" w:pos="9912"/>
                  </w:tabs>
                  <w:jc w:val="center"/>
                  <w:rPr>
                    <w:rFonts w:ascii="Calibri" w:hAnsi="Calibri"/>
                    <w:noProof/>
                    <w:lang w:val="en-US"/>
                  </w:rPr>
                </w:pPr>
                <w:r>
                  <w:rPr>
                    <w:rFonts w:ascii="Calibri" w:hAnsi="Calibri"/>
                  </w:rPr>
                  <w:t>Indexation :</w:t>
                </w:r>
              </w:p>
            </w:tc>
            <w:tc>
              <w:tcPr>
                <w:tcW w:w="148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nil"/>
                </w:tcBorders>
                <w:vAlign w:val="center"/>
              </w:tcPr>
              <w:p w:rsidR="00BD542A" w:rsidRDefault="00087364" w:rsidP="00BD542A">
                <w:pPr>
                  <w:tabs>
                    <w:tab w:val="left" w:pos="708"/>
                    <w:tab w:val="left" w:pos="1416"/>
                    <w:tab w:val="left" w:pos="2124"/>
                    <w:tab w:val="left" w:pos="2832"/>
                    <w:tab w:val="left" w:pos="3540"/>
                    <w:tab w:val="left" w:pos="4248"/>
                    <w:tab w:val="left" w:pos="4956"/>
                    <w:tab w:val="left" w:pos="5664"/>
                    <w:tab w:val="left" w:pos="6372"/>
                    <w:tab w:val="left" w:pos="7080"/>
                    <w:tab w:val="left" w:pos="7788"/>
                    <w:tab w:val="left" w:pos="8496"/>
                    <w:tab w:val="left" w:pos="9204"/>
                    <w:tab w:val="left" w:pos="9912"/>
                  </w:tabs>
                  <w:jc w:val="center"/>
                  <w:rPr>
                    <w:rFonts w:ascii="Calibri" w:hAnsi="Calibri"/>
                    <w:b/>
                    <w:noProof/>
                    <w:lang w:val="en-US"/>
                  </w:rPr>
                </w:pPr>
              </w:p>
            </w:tc>
          </w:tr>
        </w:tbl>
        <w:p w:rsidR="00BD542A" w:rsidRDefault="00087364" w:rsidP="00BD542A">
          <w:pPr>
            <w:widowControl w:val="0"/>
            <w:jc w:val="center"/>
            <w:rPr>
              <w:rFonts w:ascii="Calibri" w:hAnsi="Calibri"/>
              <w:b/>
              <w:noProof/>
              <w:lang w:val="en-US"/>
            </w:rPr>
          </w:pPr>
        </w:p>
      </w:tc>
    </w:tr>
  </w:tbl>
  <w:p w:rsidR="00BD542A" w:rsidRDefault="00087364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2771689" o:spid="_x0000_s2051" type="#_x0000_t136" style="position:absolute;margin-left:0;margin-top:0;width:538.55pt;height:100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 de precedure 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650" w:rsidRDefault="00087364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2771687" o:spid="_x0000_s2049" type="#_x0000_t136" style="position:absolute;margin-left:0;margin-top:0;width:538.55pt;height:100.9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 de precedure 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D42CB"/>
    <w:multiLevelType w:val="multilevel"/>
    <w:tmpl w:val="393C1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E65435"/>
    <w:multiLevelType w:val="multilevel"/>
    <w:tmpl w:val="5FA48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A6C28C3"/>
    <w:multiLevelType w:val="hybridMultilevel"/>
    <w:tmpl w:val="EA8CAC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773C0"/>
    <w:multiLevelType w:val="multilevel"/>
    <w:tmpl w:val="AA38B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C13294"/>
    <w:multiLevelType w:val="multilevel"/>
    <w:tmpl w:val="26061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4104E2"/>
    <w:multiLevelType w:val="multilevel"/>
    <w:tmpl w:val="061E0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764B40"/>
    <w:multiLevelType w:val="multilevel"/>
    <w:tmpl w:val="2D90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D003FD3"/>
    <w:multiLevelType w:val="multilevel"/>
    <w:tmpl w:val="7D9420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1420DC7"/>
    <w:multiLevelType w:val="multilevel"/>
    <w:tmpl w:val="73121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5731D5A"/>
    <w:multiLevelType w:val="multilevel"/>
    <w:tmpl w:val="672EE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C61694E"/>
    <w:multiLevelType w:val="multilevel"/>
    <w:tmpl w:val="5AF4C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1"/>
  </w:num>
  <w:num w:numId="5">
    <w:abstractNumId w:val="5"/>
  </w:num>
  <w:num w:numId="6">
    <w:abstractNumId w:val="7"/>
  </w:num>
  <w:num w:numId="7">
    <w:abstractNumId w:val="4"/>
  </w:num>
  <w:num w:numId="8">
    <w:abstractNumId w:val="6"/>
  </w:num>
  <w:num w:numId="9">
    <w:abstractNumId w:val="3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4EE"/>
    <w:rsid w:val="00087364"/>
    <w:rsid w:val="00282E99"/>
    <w:rsid w:val="00492B9C"/>
    <w:rsid w:val="00525FDD"/>
    <w:rsid w:val="00A43B7F"/>
    <w:rsid w:val="00E71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917ADCB3-E069-458D-B80F-B375B48C5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3B7F"/>
  </w:style>
  <w:style w:type="paragraph" w:styleId="Titre1">
    <w:name w:val="heading 1"/>
    <w:basedOn w:val="Normal"/>
    <w:next w:val="Normal"/>
    <w:link w:val="Titre1Car"/>
    <w:uiPriority w:val="9"/>
    <w:qFormat/>
    <w:rsid w:val="00A43B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43B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">
    <w:name w:val="header"/>
    <w:basedOn w:val="Normal"/>
    <w:link w:val="En-tteCar"/>
    <w:uiPriority w:val="99"/>
    <w:unhideWhenUsed/>
    <w:rsid w:val="00A43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43B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SCHNELL</dc:creator>
  <cp:keywords/>
  <dc:description/>
  <cp:lastModifiedBy>Aurélie SCHNELL</cp:lastModifiedBy>
  <cp:revision>2</cp:revision>
  <dcterms:created xsi:type="dcterms:W3CDTF">2024-03-26T15:41:00Z</dcterms:created>
  <dcterms:modified xsi:type="dcterms:W3CDTF">2024-03-27T08:54:00Z</dcterms:modified>
</cp:coreProperties>
</file>